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C6" w:rsidRPr="005C06C6" w:rsidRDefault="005C06C6" w:rsidP="00C710F5">
      <w:pPr>
        <w:spacing w:line="276" w:lineRule="auto"/>
        <w:ind w:left="284" w:hanging="284"/>
        <w:jc w:val="both"/>
        <w:rPr>
          <w:b/>
          <w:sz w:val="36"/>
          <w:szCs w:val="36"/>
        </w:rPr>
      </w:pPr>
      <w:bookmarkStart w:id="0" w:name="_GoBack"/>
      <w:bookmarkEnd w:id="0"/>
      <w:r w:rsidRPr="005C06C6">
        <w:rPr>
          <w:b/>
          <w:sz w:val="36"/>
          <w:szCs w:val="36"/>
        </w:rPr>
        <w:t>Blog geschiedenis:</w:t>
      </w:r>
    </w:p>
    <w:p w:rsidR="005C06C6" w:rsidRDefault="005C06C6" w:rsidP="00C710F5">
      <w:pPr>
        <w:spacing w:line="276" w:lineRule="auto"/>
        <w:ind w:left="284" w:hanging="284"/>
        <w:jc w:val="both"/>
        <w:rPr>
          <w:b/>
        </w:rPr>
      </w:pPr>
    </w:p>
    <w:p w:rsidR="00C710F5" w:rsidRDefault="00C710F5" w:rsidP="00C710F5">
      <w:pPr>
        <w:spacing w:line="276" w:lineRule="auto"/>
        <w:ind w:left="284" w:hanging="284"/>
        <w:jc w:val="both"/>
      </w:pPr>
      <w:r w:rsidRPr="00C710F5">
        <w:rPr>
          <w:b/>
        </w:rPr>
        <w:t>Stap 1</w:t>
      </w:r>
      <w:r>
        <w:t xml:space="preserve">: Situering van het lesonderwerp gekoppeld aan leerplan, de doelgroep en de lesdoelen. </w:t>
      </w:r>
    </w:p>
    <w:p w:rsidR="00C710F5" w:rsidRDefault="00C710F5" w:rsidP="00C710F5">
      <w:pPr>
        <w:spacing w:line="276" w:lineRule="auto"/>
        <w:jc w:val="both"/>
        <w:rPr>
          <w:b/>
        </w:rPr>
      </w:pPr>
    </w:p>
    <w:p w:rsidR="00E02216" w:rsidRDefault="00E02216" w:rsidP="00C710F5">
      <w:pPr>
        <w:spacing w:line="276" w:lineRule="auto"/>
        <w:jc w:val="both"/>
      </w:pPr>
      <w:r w:rsidRPr="00E02216">
        <w:t xml:space="preserve">Het lesonderwerp van mijn oefenles was ‘de jaren ‘60’. </w:t>
      </w:r>
      <w:r>
        <w:t>De doelgroep voor deze les was een klas in het tweede leerjaar van de derde graad, in de TSO-richting Handel.</w:t>
      </w:r>
    </w:p>
    <w:p w:rsidR="00E02216" w:rsidRDefault="00E02216" w:rsidP="00C710F5">
      <w:pPr>
        <w:spacing w:line="276" w:lineRule="auto"/>
        <w:jc w:val="both"/>
      </w:pPr>
      <w:r>
        <w:t xml:space="preserve">Het leerplan geschiedenis voor deze doelgroep is zeer ruim en open geformuleerd. Er wordt gefocust op historische kennis (feiten), inzicht </w:t>
      </w:r>
      <w:r w:rsidR="00BD6513">
        <w:t>(</w:t>
      </w:r>
      <w:r>
        <w:t>verbanden), vaardigheden (historische methode) en attitudes (</w:t>
      </w:r>
      <w:r w:rsidR="00BD6513">
        <w:t>die bijdragen tot of voortvloeien uit historisch bewustzijn)</w:t>
      </w:r>
      <w:r>
        <w:t>.</w:t>
      </w:r>
    </w:p>
    <w:p w:rsidR="00BD6513" w:rsidRDefault="00BD6513" w:rsidP="00C710F5">
      <w:pPr>
        <w:spacing w:line="276" w:lineRule="auto"/>
        <w:jc w:val="both"/>
      </w:pPr>
      <w:r>
        <w:t xml:space="preserve">Om het niveau van kennis en inzicht te </w:t>
      </w:r>
      <w:r w:rsidR="00F161B7">
        <w:t>overschrijden</w:t>
      </w:r>
      <w:r>
        <w:t xml:space="preserve"> en te komen tot historische vaardigheden en attitudes, lijkt het me zeer belangrijk dat de leerlingen zowel binnen als buiten de lessen effectief de kans krijgen om met historisch bronnenmateriaal aan de slag te gaan. </w:t>
      </w:r>
    </w:p>
    <w:p w:rsidR="00E02216" w:rsidRDefault="00163CD8" w:rsidP="00163CD8">
      <w:pPr>
        <w:spacing w:line="276" w:lineRule="auto"/>
        <w:jc w:val="both"/>
      </w:pPr>
      <w:r>
        <w:t>De lesdoelen zijn enerzijds gericht op het kennen van een aantal belangrijke feiten en verbanden m.b.t. de jaren ’60, en anderzijds ook op het omgaan met historisch bronnenmateriaal i.v.m. diezelfde periode.</w:t>
      </w:r>
    </w:p>
    <w:p w:rsidR="00163CD8" w:rsidRPr="00163CD8" w:rsidRDefault="00163CD8" w:rsidP="00163CD8">
      <w:pPr>
        <w:spacing w:line="276" w:lineRule="auto"/>
        <w:jc w:val="both"/>
      </w:pPr>
    </w:p>
    <w:p w:rsidR="00163CD8" w:rsidRDefault="00163CD8" w:rsidP="00C710F5">
      <w:pPr>
        <w:spacing w:line="276" w:lineRule="auto"/>
        <w:jc w:val="both"/>
        <w:rPr>
          <w:b/>
        </w:rPr>
      </w:pPr>
    </w:p>
    <w:p w:rsidR="00CE12A7" w:rsidRDefault="00C710F5" w:rsidP="00CE12A7">
      <w:pPr>
        <w:spacing w:before="0" w:after="200" w:line="276" w:lineRule="auto"/>
      </w:pPr>
      <w:r w:rsidRPr="00CE12A7">
        <w:rPr>
          <w:b/>
        </w:rPr>
        <w:t xml:space="preserve">Stap 2: </w:t>
      </w:r>
      <w:r>
        <w:t>U</w:t>
      </w:r>
      <w:r w:rsidRPr="00C82365">
        <w:t>itwerk</w:t>
      </w:r>
      <w:r>
        <w:t>ing</w:t>
      </w:r>
      <w:r w:rsidRPr="00C82365">
        <w:t xml:space="preserve"> nieuw medium</w:t>
      </w:r>
      <w:r>
        <w:t>.</w:t>
      </w:r>
      <w:r w:rsidR="00CE12A7">
        <w:t xml:space="preserve"> </w:t>
      </w:r>
    </w:p>
    <w:p w:rsidR="00BD6513" w:rsidRDefault="00BD6513" w:rsidP="00CE12A7">
      <w:pPr>
        <w:spacing w:before="0" w:after="200" w:line="276" w:lineRule="auto"/>
        <w:jc w:val="both"/>
      </w:pPr>
      <w:r>
        <w:t>Voor deze les heb ik een ‘flipping the classroom’ uitgewerkt. Aangezien er heel wat historische kennis moet worden aangebracht vooraleer er kan worden overgestapt naar het inzichts-, vaardigheids</w:t>
      </w:r>
      <w:r w:rsidR="00F161B7">
        <w:t>-</w:t>
      </w:r>
      <w:r>
        <w:t xml:space="preserve"> en attitudeniveau, lijkt het me dat er bij een vak dat slechts één uur per week wordt gegeven, vaak in de praktijk zeer weinig tijd overblijft om tijdens de lessen daadwerkelijk verder te geraken dan het doorgeven van louter historische kennis. Om dit toch mogelijk te maken, lijkt het concept van flipping the classroom zeer geschikt voor geschiedenisonderwijs.</w:t>
      </w:r>
      <w:r w:rsidR="00F77B32">
        <w:t xml:space="preserve"> </w:t>
      </w:r>
    </w:p>
    <w:p w:rsidR="00F77B32" w:rsidRDefault="00F77B32" w:rsidP="00CE12A7">
      <w:pPr>
        <w:spacing w:before="0" w:after="200" w:line="276" w:lineRule="auto"/>
        <w:jc w:val="both"/>
      </w:pPr>
      <w:r>
        <w:t>Voor deze opdracht heb ik het ‘theoretische’ gedeelte van de les opgenomen in drie stukken: per onderwerp één. Hierbij had ik graag tijdens mijn uitleg nog foto’s in beeld laten komen die tonen wat ik vertel, maar momenteel zijn mijn vaardigheden met de videomontage</w:t>
      </w:r>
      <w:r w:rsidR="00F161B7">
        <w:t>-</w:t>
      </w:r>
      <w:r>
        <w:t>programma’s nog niet ver genoeg gevorderd om dit voor elkaar te krijgen. Maar voor een volgende flipping the classroom zal ik dit zeker voor elkaar proberen te krijgen.</w:t>
      </w:r>
    </w:p>
    <w:p w:rsidR="00F8638C" w:rsidRDefault="00F77B32" w:rsidP="00CE12A7">
      <w:pPr>
        <w:spacing w:before="0" w:after="200" w:line="276" w:lineRule="auto"/>
        <w:jc w:val="both"/>
      </w:pPr>
      <w:r>
        <w:t>Daarnaast</w:t>
      </w:r>
      <w:r w:rsidR="00F8638C">
        <w:t xml:space="preserve"> heb ik de filmpjes die ik rond deze les maakte, gepost op een soort klasblog. De bedoeling is om van deze blog een draaischijf te maken die doorheen heel het jaar kan worden gebruikt voor de lessen geschiedenis. Niet enkel zouden er ook voor andere lessen flipping the classrooms op kunnen komen, maar het zou ook een platform kunnen zijn waar de leerlingen opdrachten maken. </w:t>
      </w:r>
    </w:p>
    <w:p w:rsidR="00F8638C" w:rsidRDefault="00F8638C" w:rsidP="00CE12A7">
      <w:pPr>
        <w:spacing w:before="0" w:after="200" w:line="276" w:lineRule="auto"/>
        <w:jc w:val="both"/>
      </w:pPr>
      <w:r>
        <w:t>Een mogelijk idee zou bv. kunnen zijn dat elke leerling minstens een maal per maand een bericht of link moet posten naar een item uit de actualiteit dat hem/haar is</w:t>
      </w:r>
      <w:r w:rsidR="0074379D">
        <w:t xml:space="preserve"> opgevallen,</w:t>
      </w:r>
      <w:r>
        <w:t xml:space="preserve"> bijgebleven</w:t>
      </w:r>
      <w:r w:rsidR="0074379D">
        <w:t xml:space="preserve"> of</w:t>
      </w:r>
      <w:r>
        <w:t xml:space="preserve"> verbaasd</w:t>
      </w:r>
      <w:r w:rsidR="0074379D">
        <w:t xml:space="preserve"> heeft</w:t>
      </w:r>
      <w:r>
        <w:t>.</w:t>
      </w:r>
    </w:p>
    <w:p w:rsidR="00DC191B" w:rsidRDefault="00DC191B" w:rsidP="00CE12A7">
      <w:pPr>
        <w:spacing w:before="0" w:after="200" w:line="276" w:lineRule="auto"/>
        <w:jc w:val="both"/>
      </w:pPr>
      <w:r>
        <w:t xml:space="preserve">Een andere mogelijkheid die de blog schept, is om bij de verschillende lesonderwerpen achtergrondinformatie te posten (foto’s, videofragmenten, artikels, …) die de geziene leerstof aanschouwelijk maken. Dit kan door de leerkracht zelf gebeuren, ofwel bij wijze van opdracht </w:t>
      </w:r>
      <w:r>
        <w:lastRenderedPageBreak/>
        <w:t>door de leerlingen zelf. Een dergelijk idee had ik ook reeds uitgewerkt in de opdracht waar we drie alternatieve werkvormen moesten bedenken voor een lesfase uit de lesvoorbereiding van DCa.</w:t>
      </w:r>
    </w:p>
    <w:p w:rsidR="00DC191B" w:rsidRDefault="00E05DE6" w:rsidP="00CE12A7">
      <w:pPr>
        <w:spacing w:before="0" w:after="200" w:line="276" w:lineRule="auto"/>
        <w:jc w:val="both"/>
      </w:pPr>
      <w:r>
        <w:t>De link naar de klasblog</w:t>
      </w:r>
      <w:r w:rsidR="00DC191B">
        <w:t xml:space="preserve"> is </w:t>
      </w:r>
      <w:hyperlink r:id="rId9" w:history="1">
        <w:r w:rsidR="00DC191B" w:rsidRPr="004205D2">
          <w:rPr>
            <w:rStyle w:val="Hyperlink"/>
          </w:rPr>
          <w:t>http://geschiedenisblog.weebly.com/</w:t>
        </w:r>
      </w:hyperlink>
      <w:r w:rsidR="00DC191B">
        <w:t xml:space="preserve"> .</w:t>
      </w:r>
    </w:p>
    <w:p w:rsidR="00DC191B" w:rsidRDefault="00DC191B" w:rsidP="00CE12A7">
      <w:pPr>
        <w:spacing w:before="0" w:after="200" w:line="276" w:lineRule="auto"/>
        <w:jc w:val="both"/>
      </w:pPr>
    </w:p>
    <w:p w:rsidR="00C710F5" w:rsidRDefault="00C710F5" w:rsidP="00C710F5">
      <w:pPr>
        <w:spacing w:line="276" w:lineRule="auto"/>
        <w:jc w:val="both"/>
      </w:pPr>
      <w:r>
        <w:rPr>
          <w:b/>
        </w:rPr>
        <w:t xml:space="preserve">Stap 3: </w:t>
      </w:r>
      <w:r>
        <w:t>B</w:t>
      </w:r>
      <w:r w:rsidRPr="009A4DFA">
        <w:t>eschrijving hoe de doelen via dit medium kunnen bereikt worden (hoe wordt het medium gebruikt</w:t>
      </w:r>
      <w:r>
        <w:t>?</w:t>
      </w:r>
      <w:r w:rsidRPr="009A4DFA">
        <w:t>)</w:t>
      </w:r>
      <w:r>
        <w:t>.</w:t>
      </w:r>
    </w:p>
    <w:p w:rsidR="00874015" w:rsidRDefault="00874015" w:rsidP="00C710F5">
      <w:pPr>
        <w:spacing w:line="276" w:lineRule="auto"/>
        <w:jc w:val="both"/>
        <w:rPr>
          <w:b/>
        </w:rPr>
      </w:pPr>
    </w:p>
    <w:p w:rsidR="00220656" w:rsidRPr="00220656" w:rsidRDefault="00220656" w:rsidP="00C710F5">
      <w:pPr>
        <w:spacing w:line="276" w:lineRule="auto"/>
        <w:jc w:val="both"/>
        <w:rPr>
          <w:i/>
        </w:rPr>
      </w:pPr>
      <w:r>
        <w:rPr>
          <w:i/>
        </w:rPr>
        <w:t>Flipping the classroom:</w:t>
      </w:r>
    </w:p>
    <w:p w:rsidR="00DC191B" w:rsidRDefault="00F77B32" w:rsidP="00C710F5">
      <w:pPr>
        <w:spacing w:line="276" w:lineRule="auto"/>
        <w:jc w:val="both"/>
      </w:pPr>
      <w:r w:rsidRPr="00F77B32">
        <w:t>Door</w:t>
      </w:r>
      <w:r w:rsidR="00220656">
        <w:t xml:space="preserve"> de leerlingen</w:t>
      </w:r>
      <w:r w:rsidRPr="00F77B32">
        <w:t xml:space="preserve"> </w:t>
      </w:r>
      <w:r w:rsidR="00220656">
        <w:t>reeds thuis met het ‘theoretische’ gedeelte  van het onderwerp (het verwerven van de pure historische kennis) in contact te laten komen, zal er tijdens de les veel minder gedoceerd moeten worden. Dit schept vervolgens extra tijd om enerzijds extra aanschouwelijk materiaal aan te bieden tijdens de les, alsook om de leerlingen veel meer zelf met opdrachten rond historisch bronnenmateriaal aan de slag te laten gaan.</w:t>
      </w:r>
    </w:p>
    <w:p w:rsidR="00220656" w:rsidRDefault="00220656" w:rsidP="00C710F5">
      <w:pPr>
        <w:spacing w:line="276" w:lineRule="auto"/>
        <w:jc w:val="both"/>
      </w:pPr>
      <w:r>
        <w:t xml:space="preserve">Hierdoor zal lesdoel 12 (De leerlingen kunnen historisch bronnenmateriaal linken aan de belangrijke ontwikkelingen die de jaren ’60 kenmerken). Naar mijn mening vormt deze doelstelling een zeer essentieel element van het vak geschiedenis. Niet enkel is het erg belangrijk in de geschiedeniswetenschap, maar daarnaast kunnen zulke oefeningen ook meer algemeen de kritische ingesteldheid van leerlingen in het omgaan met allerlei soorten informatie </w:t>
      </w:r>
      <w:r w:rsidR="00245C19">
        <w:t>aanscherpen.</w:t>
      </w:r>
    </w:p>
    <w:p w:rsidR="00245C19" w:rsidRDefault="00245C19" w:rsidP="00C710F5">
      <w:pPr>
        <w:spacing w:line="276" w:lineRule="auto"/>
        <w:jc w:val="both"/>
        <w:rPr>
          <w:i/>
        </w:rPr>
      </w:pPr>
    </w:p>
    <w:p w:rsidR="00245C19" w:rsidRDefault="00245C19" w:rsidP="00C710F5">
      <w:pPr>
        <w:spacing w:line="276" w:lineRule="auto"/>
        <w:jc w:val="both"/>
        <w:rPr>
          <w:i/>
        </w:rPr>
      </w:pPr>
      <w:r>
        <w:rPr>
          <w:i/>
        </w:rPr>
        <w:t>Klasblog:</w:t>
      </w:r>
    </w:p>
    <w:p w:rsidR="00220656" w:rsidRDefault="00245C19" w:rsidP="00C710F5">
      <w:pPr>
        <w:spacing w:line="276" w:lineRule="auto"/>
        <w:jc w:val="both"/>
      </w:pPr>
      <w:r>
        <w:t>Zoals ik ook hierboven reeds beschreef, biedt een klasblog heel wat mogelijkheden binnen het vak geschiedenis. Niet enkel kan de leerkracht op die manier zeer gemakkelijk aanschouwelijk bronnenmateriaal tot bij de leerlingen brengen, maar kan deze blog ook worden gebruikt om de leerlingen zelf opdrachten te laten maken die dan onmiddellijk mooi verzameld en overzichtelijk toegankelijk zijn.</w:t>
      </w:r>
    </w:p>
    <w:p w:rsidR="00245C19" w:rsidRPr="00F77B32" w:rsidRDefault="00245C19" w:rsidP="00C710F5">
      <w:pPr>
        <w:spacing w:line="276" w:lineRule="auto"/>
        <w:jc w:val="both"/>
      </w:pPr>
      <w:r>
        <w:t>Het zou de bedoeling zijn om hiervan een echt ‘levend’ platform te maken waar zowel buiten als tijdens de lessen gebruik van kan worden gemaakt.</w:t>
      </w:r>
    </w:p>
    <w:p w:rsidR="00DC191B" w:rsidRDefault="00DC191B" w:rsidP="00C710F5">
      <w:pPr>
        <w:spacing w:line="276" w:lineRule="auto"/>
        <w:jc w:val="both"/>
        <w:rPr>
          <w:b/>
        </w:rPr>
      </w:pPr>
    </w:p>
    <w:p w:rsidR="00163CD8" w:rsidRDefault="00163CD8" w:rsidP="00C710F5">
      <w:pPr>
        <w:spacing w:line="276" w:lineRule="auto"/>
        <w:jc w:val="both"/>
        <w:rPr>
          <w:b/>
        </w:rPr>
      </w:pPr>
    </w:p>
    <w:p w:rsidR="00C710F5" w:rsidRDefault="00C710F5" w:rsidP="00C710F5">
      <w:pPr>
        <w:spacing w:line="276" w:lineRule="auto"/>
        <w:jc w:val="both"/>
      </w:pPr>
      <w:r>
        <w:rPr>
          <w:b/>
        </w:rPr>
        <w:t xml:space="preserve">Stap 4: </w:t>
      </w:r>
      <w:r>
        <w:t>B</w:t>
      </w:r>
      <w:r w:rsidRPr="009A4DFA">
        <w:t>eschrijving didactische meerwaarde (</w:t>
      </w:r>
      <w:r>
        <w:t xml:space="preserve">koppelen aan </w:t>
      </w:r>
      <w:r w:rsidRPr="009A4DFA">
        <w:t>didactische principes/pijlers krachtige leeromgeving)</w:t>
      </w:r>
      <w:r>
        <w:t>.</w:t>
      </w:r>
    </w:p>
    <w:p w:rsidR="00245C19" w:rsidRDefault="00245C19" w:rsidP="00C710F5">
      <w:pPr>
        <w:spacing w:line="276" w:lineRule="auto"/>
        <w:jc w:val="both"/>
        <w:rPr>
          <w:i/>
        </w:rPr>
      </w:pPr>
    </w:p>
    <w:p w:rsidR="00245C19" w:rsidRDefault="00245C19" w:rsidP="00C710F5">
      <w:pPr>
        <w:spacing w:line="276" w:lineRule="auto"/>
        <w:jc w:val="both"/>
      </w:pPr>
      <w:r>
        <w:rPr>
          <w:i/>
        </w:rPr>
        <w:t>Flipping the classroom:</w:t>
      </w:r>
    </w:p>
    <w:p w:rsidR="00245C19" w:rsidRDefault="00245C19" w:rsidP="00C710F5">
      <w:pPr>
        <w:spacing w:line="276" w:lineRule="auto"/>
        <w:jc w:val="both"/>
      </w:pPr>
      <w:r>
        <w:t xml:space="preserve">Zoals reeds gezegd biedt het aspect van flipping the classroom mogelijkheden om tijdens de lessen veel </w:t>
      </w:r>
      <w:r w:rsidR="00F161B7">
        <w:t xml:space="preserve">meer </w:t>
      </w:r>
      <w:r>
        <w:t>activerend aan de slag te gaan. Doordat de leerlingen thuis de theoretische basis reeds hebben verwerkt, kan er tijdens de les meer aandacht besteed worden aan allerlei oefeningen. Dit biedt dan weer de mogelijkheid om de inhoud van de lessen nog meer aanschouwelijk te maken (door te werken met historisch bronnenmateriaal zoals teksten, foto’s, videofragmenten, …) dan wanneer een groot deel van de tijd tijdens de les ‘verloren gaat’ met doceren.</w:t>
      </w:r>
    </w:p>
    <w:p w:rsidR="00245C19" w:rsidRDefault="00245C19" w:rsidP="00C710F5">
      <w:pPr>
        <w:spacing w:line="276" w:lineRule="auto"/>
        <w:jc w:val="both"/>
        <w:rPr>
          <w:i/>
        </w:rPr>
      </w:pPr>
      <w:r>
        <w:rPr>
          <w:i/>
        </w:rPr>
        <w:t>Klasblog:</w:t>
      </w:r>
    </w:p>
    <w:p w:rsidR="00245C19" w:rsidRDefault="00245C19" w:rsidP="00C710F5">
      <w:pPr>
        <w:spacing w:line="276" w:lineRule="auto"/>
        <w:jc w:val="both"/>
      </w:pPr>
      <w:r>
        <w:lastRenderedPageBreak/>
        <w:t>Ook de klasblog kan het aanschouwelijk maken van de leerstof verder ondersteunen. Heel wat beeldmateriaal kan er immers op toegankelijke wijze worden verzameld en overzichtelijk gebundeld.</w:t>
      </w:r>
    </w:p>
    <w:p w:rsidR="00245C19" w:rsidRDefault="00245C19" w:rsidP="00C710F5">
      <w:pPr>
        <w:spacing w:line="276" w:lineRule="auto"/>
        <w:jc w:val="both"/>
      </w:pPr>
      <w:r>
        <w:t xml:space="preserve">Bovendien kunnen opdrachten waar de leerlingen dingen moeten posten op de klasblog ook weer activerend werken. </w:t>
      </w:r>
    </w:p>
    <w:p w:rsidR="00245C19" w:rsidRDefault="00245C19" w:rsidP="00C710F5">
      <w:pPr>
        <w:spacing w:line="276" w:lineRule="auto"/>
        <w:jc w:val="both"/>
      </w:pPr>
      <w:r>
        <w:t>Zelf zou ik bovendien bij opdrachten de leerlingen zelf veel keuzevrijheid laten in welke richting ze met hun opdracht uitgaan, wat hen interesseert. Dit zou bijvoorbeeld kunnen via de actualiteitspagina waar ze minstens een maal per maand iets uit de actualiteit moeten posten op de klasblog en erbij schrijven waarom hen dit is bijgebleven, heeft gefascineerd, … . Op die manier hoop ik de motivatie bij de leerlingen te verhogen, en kan ik eventueel tijdens de lessen ingaan op onderwerpen die door de leerlingen zelf via de klasblog werden aangebracht.</w:t>
      </w:r>
    </w:p>
    <w:p w:rsidR="00AA50EC" w:rsidRPr="00245C19" w:rsidRDefault="00AA50EC" w:rsidP="00C710F5">
      <w:pPr>
        <w:spacing w:line="276" w:lineRule="auto"/>
        <w:jc w:val="both"/>
      </w:pPr>
      <w:r>
        <w:t>Ook kunnen videofragmenten, foto’s, teksten die tijdens de les gebruikt werden op de blog terecht komen, zodat de leerlingen die ook nadien zelf nog kunnen bekijken. Het biedt met andere woorden de mogelijkheid om een overzichtelijke verzameling van aanschouwelijk achtergrondmateriaal aan te leggen.</w:t>
      </w:r>
    </w:p>
    <w:p w:rsidR="00874015" w:rsidRDefault="00874015" w:rsidP="00C710F5">
      <w:pPr>
        <w:spacing w:line="276" w:lineRule="auto"/>
        <w:jc w:val="both"/>
      </w:pPr>
    </w:p>
    <w:p w:rsidR="00163CD8" w:rsidRDefault="00163CD8" w:rsidP="00C710F5">
      <w:pPr>
        <w:spacing w:line="276" w:lineRule="auto"/>
        <w:jc w:val="both"/>
      </w:pPr>
    </w:p>
    <w:p w:rsidR="00874015" w:rsidRPr="00874015" w:rsidRDefault="00874015" w:rsidP="00C710F5">
      <w:pPr>
        <w:spacing w:line="276" w:lineRule="auto"/>
        <w:jc w:val="both"/>
      </w:pPr>
      <w:r>
        <w:rPr>
          <w:b/>
        </w:rPr>
        <w:t>Stap 5:</w:t>
      </w:r>
      <w:r>
        <w:t xml:space="preserve"> </w:t>
      </w:r>
      <w:r w:rsidR="00FA7D37">
        <w:t>Weergave van</w:t>
      </w:r>
      <w:r>
        <w:t xml:space="preserve"> de geraadpleegde bronnen. </w:t>
      </w:r>
    </w:p>
    <w:p w:rsidR="00FE62EA" w:rsidRDefault="00FE62EA" w:rsidP="008E25AC">
      <w:pPr>
        <w:spacing w:line="360" w:lineRule="auto"/>
      </w:pPr>
    </w:p>
    <w:p w:rsidR="00163CD8" w:rsidRPr="00163CD8" w:rsidRDefault="00163CD8" w:rsidP="008E25AC">
      <w:pPr>
        <w:pStyle w:val="Lijstalinea"/>
        <w:numPr>
          <w:ilvl w:val="0"/>
          <w:numId w:val="17"/>
        </w:numPr>
        <w:spacing w:after="120" w:line="360" w:lineRule="auto"/>
        <w:rPr>
          <w:smallCaps/>
          <w:szCs w:val="20"/>
        </w:rPr>
      </w:pPr>
      <w:r w:rsidRPr="00163CD8">
        <w:rPr>
          <w:smallCaps/>
          <w:szCs w:val="20"/>
        </w:rPr>
        <w:t>CVO Kisp</w:t>
      </w:r>
      <w:r w:rsidR="000628AB">
        <w:rPr>
          <w:smallCaps/>
          <w:szCs w:val="20"/>
        </w:rPr>
        <w:t>,</w:t>
      </w:r>
      <w:r w:rsidRPr="00163CD8">
        <w:rPr>
          <w:smallCaps/>
          <w:szCs w:val="20"/>
        </w:rPr>
        <w:t xml:space="preserve"> </w:t>
      </w:r>
      <w:r w:rsidRPr="00163CD8">
        <w:rPr>
          <w:i/>
          <w:szCs w:val="20"/>
        </w:rPr>
        <w:t>Cursus Didactische Competentie algemeen</w:t>
      </w:r>
      <w:r w:rsidR="000628AB">
        <w:rPr>
          <w:szCs w:val="20"/>
        </w:rPr>
        <w:t>,</w:t>
      </w:r>
      <w:r w:rsidRPr="00163CD8">
        <w:rPr>
          <w:szCs w:val="20"/>
        </w:rPr>
        <w:t xml:space="preserve"> Academiejaar 2012-2013.</w:t>
      </w:r>
    </w:p>
    <w:p w:rsidR="00163CD8" w:rsidRPr="00163CD8" w:rsidRDefault="00163CD8" w:rsidP="008E25AC">
      <w:pPr>
        <w:pStyle w:val="Lijstalinea"/>
        <w:numPr>
          <w:ilvl w:val="0"/>
          <w:numId w:val="17"/>
        </w:numPr>
        <w:spacing w:after="120" w:line="360" w:lineRule="auto"/>
        <w:rPr>
          <w:i/>
          <w:szCs w:val="20"/>
        </w:rPr>
      </w:pPr>
      <w:r w:rsidRPr="00163CD8">
        <w:rPr>
          <w:smallCaps/>
          <w:szCs w:val="20"/>
        </w:rPr>
        <w:t>CVO Kisp</w:t>
      </w:r>
      <w:r w:rsidR="000628AB">
        <w:rPr>
          <w:smallCaps/>
          <w:szCs w:val="20"/>
        </w:rPr>
        <w:t>,</w:t>
      </w:r>
      <w:r w:rsidRPr="00163CD8">
        <w:rPr>
          <w:smallCaps/>
          <w:szCs w:val="20"/>
        </w:rPr>
        <w:t xml:space="preserve"> </w:t>
      </w:r>
      <w:r w:rsidRPr="00163CD8">
        <w:rPr>
          <w:i/>
          <w:szCs w:val="20"/>
        </w:rPr>
        <w:t>Cursus Didactische Competentie praktijkinititie</w:t>
      </w:r>
      <w:r w:rsidR="000628AB">
        <w:rPr>
          <w:szCs w:val="20"/>
        </w:rPr>
        <w:t>,</w:t>
      </w:r>
      <w:r w:rsidRPr="00163CD8">
        <w:rPr>
          <w:szCs w:val="20"/>
        </w:rPr>
        <w:t xml:space="preserve"> Academiejaar 2013-2014.</w:t>
      </w:r>
    </w:p>
    <w:p w:rsidR="00163CD8" w:rsidRDefault="00163CD8" w:rsidP="008E25AC">
      <w:pPr>
        <w:pStyle w:val="Lijstalinea"/>
        <w:numPr>
          <w:ilvl w:val="0"/>
          <w:numId w:val="17"/>
        </w:numPr>
        <w:spacing w:line="360" w:lineRule="auto"/>
      </w:pPr>
      <w:r w:rsidRPr="00163CD8">
        <w:t xml:space="preserve">VVKSO, </w:t>
      </w:r>
      <w:r w:rsidRPr="00163CD8">
        <w:rPr>
          <w:i/>
        </w:rPr>
        <w:t>Geschiedenis derde graad TSO-KSO leerplan secundair onderwijs</w:t>
      </w:r>
      <w:r w:rsidRPr="00163CD8">
        <w:t>, Brussel, 2003.</w:t>
      </w:r>
    </w:p>
    <w:p w:rsidR="003F21CC" w:rsidRDefault="003F21CC" w:rsidP="008E25AC">
      <w:pPr>
        <w:pStyle w:val="Lijstalinea"/>
        <w:numPr>
          <w:ilvl w:val="0"/>
          <w:numId w:val="17"/>
        </w:numPr>
        <w:spacing w:line="360" w:lineRule="auto"/>
      </w:pPr>
      <w:r>
        <w:t>‘</w:t>
      </w:r>
      <w:r w:rsidRPr="003F21CC">
        <w:t>Aan de slag met Windows</w:t>
      </w:r>
      <w:r>
        <w:rPr>
          <w:i/>
        </w:rPr>
        <w:t xml:space="preserve"> </w:t>
      </w:r>
      <w:r w:rsidRPr="003F21CC">
        <w:t>Moviemaker</w:t>
      </w:r>
      <w:r>
        <w:t xml:space="preserve">’, internet, </w:t>
      </w:r>
      <w:r>
        <w:rPr>
          <w:i/>
        </w:rPr>
        <w:t>Microsoft Windows</w:t>
      </w:r>
      <w:r>
        <w:t>, 21 december 2013 (</w:t>
      </w:r>
      <w:r w:rsidR="000628AB" w:rsidRPr="000628AB">
        <w:t>http://windows.microsoft.com/nl-be/windows-vista/getting-started-with-windows-movie-maker</w:t>
      </w:r>
      <w:r>
        <w:t>).</w:t>
      </w:r>
    </w:p>
    <w:p w:rsidR="000628AB" w:rsidRPr="00163CD8" w:rsidRDefault="000628AB" w:rsidP="000628AB">
      <w:pPr>
        <w:pStyle w:val="Lijstalinea"/>
        <w:numPr>
          <w:ilvl w:val="0"/>
          <w:numId w:val="17"/>
        </w:numPr>
        <w:spacing w:line="360" w:lineRule="auto"/>
      </w:pPr>
      <w:r w:rsidRPr="000628AB">
        <w:rPr>
          <w:smallCaps/>
        </w:rPr>
        <w:t>Mijland, E.,</w:t>
      </w:r>
      <w:r>
        <w:t xml:space="preserve"> ‘Filmpjes maken voor ‘flipping the classroom’: een verkenning’, internet, </w:t>
      </w:r>
      <w:r w:rsidRPr="000628AB">
        <w:rPr>
          <w:i/>
        </w:rPr>
        <w:t>Alles kan altijd beter. Weblog van kennisondernemer Erno Mijland</w:t>
      </w:r>
      <w:r>
        <w:t>, 20 december 2013 (</w:t>
      </w:r>
      <w:r w:rsidRPr="000628AB">
        <w:t>http://alleskanaltijdbeter.blogspot.be/2012/12/filmpjes-maken-voor-flipping-classroom.html</w:t>
      </w:r>
      <w:r>
        <w:t>).</w:t>
      </w:r>
    </w:p>
    <w:p w:rsidR="00163CD8" w:rsidRPr="00FE62EA" w:rsidRDefault="00163CD8" w:rsidP="00FE62EA"/>
    <w:sectPr w:rsidR="00163CD8" w:rsidRPr="00FE62EA" w:rsidSect="00B322CE">
      <w:headerReference w:type="default" r:id="rId10"/>
      <w:footerReference w:type="default" r:id="rId11"/>
      <w:headerReference w:type="first" r:id="rId12"/>
      <w:footerReference w:type="first" r:id="rId13"/>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4D" w:rsidRDefault="0081564D" w:rsidP="00D62585">
      <w:pPr>
        <w:spacing w:before="0" w:line="240" w:lineRule="auto"/>
      </w:pPr>
      <w:r>
        <w:separator/>
      </w:r>
    </w:p>
  </w:endnote>
  <w:endnote w:type="continuationSeparator" w:id="0">
    <w:p w:rsidR="0081564D" w:rsidRDefault="0081564D"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5559BE">
      <w:fldChar w:fldCharType="begin"/>
    </w:r>
    <w:r>
      <w:instrText>PAGE   \* MERGEFORMAT</w:instrText>
    </w:r>
    <w:r w:rsidR="005559BE">
      <w:fldChar w:fldCharType="separate"/>
    </w:r>
    <w:r w:rsidR="009B5292" w:rsidRPr="009B5292">
      <w:rPr>
        <w:noProof/>
        <w:lang w:val="nl-NL"/>
      </w:rPr>
      <w:t>1</w:t>
    </w:r>
    <w:r w:rsidR="005559BE">
      <w:rPr>
        <w:noProof/>
        <w:lang w:val="nl-NL"/>
      </w:rPr>
      <w:fldChar w:fldCharType="end"/>
    </w:r>
  </w:p>
  <w:p w:rsidR="00B322CE" w:rsidRDefault="00EC269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5559BE">
      <w:fldChar w:fldCharType="begin"/>
    </w:r>
    <w:r>
      <w:instrText>PAGE   \* MERGEFORMAT</w:instrText>
    </w:r>
    <w:r w:rsidR="005559BE">
      <w:fldChar w:fldCharType="separate"/>
    </w:r>
    <w:r w:rsidR="00B322CE" w:rsidRPr="00B322CE">
      <w:rPr>
        <w:noProof/>
        <w:lang w:val="nl-NL"/>
      </w:rPr>
      <w:t>1</w:t>
    </w:r>
    <w:r w:rsidR="005559BE">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4D" w:rsidRDefault="0081564D" w:rsidP="00D62585">
      <w:pPr>
        <w:spacing w:before="0" w:line="240" w:lineRule="auto"/>
      </w:pPr>
      <w:r>
        <w:separator/>
      </w:r>
    </w:p>
  </w:footnote>
  <w:footnote w:type="continuationSeparator" w:id="0">
    <w:p w:rsidR="0081564D" w:rsidRDefault="0081564D"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9217E2C"/>
    <w:multiLevelType w:val="hybridMultilevel"/>
    <w:tmpl w:val="5384473A"/>
    <w:lvl w:ilvl="0" w:tplc="5F641DE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4">
    <w:nsid w:val="71CB38DE"/>
    <w:multiLevelType w:val="multilevel"/>
    <w:tmpl w:val="631EE5B6"/>
    <w:numStyleLink w:val="nummering"/>
  </w:abstractNum>
  <w:abstractNum w:abstractNumId="15">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3"/>
  </w:num>
  <w:num w:numId="2">
    <w:abstractNumId w:val="4"/>
  </w:num>
  <w:num w:numId="3">
    <w:abstractNumId w:val="12"/>
  </w:num>
  <w:num w:numId="4">
    <w:abstractNumId w:val="5"/>
  </w:num>
  <w:num w:numId="5">
    <w:abstractNumId w:val="3"/>
  </w:num>
  <w:num w:numId="6">
    <w:abstractNumId w:val="1"/>
  </w:num>
  <w:num w:numId="7">
    <w:abstractNumId w:val="16"/>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4"/>
  </w:num>
  <w:num w:numId="9">
    <w:abstractNumId w:val="2"/>
  </w:num>
  <w:num w:numId="10">
    <w:abstractNumId w:val="9"/>
  </w:num>
  <w:num w:numId="11">
    <w:abstractNumId w:val="15"/>
  </w:num>
  <w:num w:numId="12">
    <w:abstractNumId w:val="11"/>
  </w:num>
  <w:num w:numId="13">
    <w:abstractNumId w:val="6"/>
  </w:num>
  <w:num w:numId="14">
    <w:abstractNumId w:val="10"/>
  </w:num>
  <w:num w:numId="15">
    <w:abstractNumId w:val="7"/>
  </w:num>
  <w:num w:numId="16">
    <w:abstractNumId w:val="0"/>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226C6"/>
    <w:rsid w:val="000628AB"/>
    <w:rsid w:val="00095410"/>
    <w:rsid w:val="000A01D4"/>
    <w:rsid w:val="000E0BAD"/>
    <w:rsid w:val="000F14B3"/>
    <w:rsid w:val="00137FDC"/>
    <w:rsid w:val="0014623F"/>
    <w:rsid w:val="001534C1"/>
    <w:rsid w:val="00163CD8"/>
    <w:rsid w:val="00170142"/>
    <w:rsid w:val="00186C07"/>
    <w:rsid w:val="001B3A7F"/>
    <w:rsid w:val="001C53C6"/>
    <w:rsid w:val="001F1E1F"/>
    <w:rsid w:val="00202019"/>
    <w:rsid w:val="00220656"/>
    <w:rsid w:val="00234C24"/>
    <w:rsid w:val="00245C19"/>
    <w:rsid w:val="002847BF"/>
    <w:rsid w:val="00292C2D"/>
    <w:rsid w:val="00295A7F"/>
    <w:rsid w:val="002C71DE"/>
    <w:rsid w:val="002D4231"/>
    <w:rsid w:val="00315971"/>
    <w:rsid w:val="003615AE"/>
    <w:rsid w:val="003A20B8"/>
    <w:rsid w:val="003C043F"/>
    <w:rsid w:val="003F17FB"/>
    <w:rsid w:val="003F21CC"/>
    <w:rsid w:val="00404757"/>
    <w:rsid w:val="004204D1"/>
    <w:rsid w:val="00440143"/>
    <w:rsid w:val="004406AF"/>
    <w:rsid w:val="00472D82"/>
    <w:rsid w:val="004773CC"/>
    <w:rsid w:val="004A491D"/>
    <w:rsid w:val="005375E4"/>
    <w:rsid w:val="005559BE"/>
    <w:rsid w:val="005A6152"/>
    <w:rsid w:val="005C06C6"/>
    <w:rsid w:val="005D36CB"/>
    <w:rsid w:val="0062139A"/>
    <w:rsid w:val="00656419"/>
    <w:rsid w:val="0065674B"/>
    <w:rsid w:val="006573BB"/>
    <w:rsid w:val="006A4DDE"/>
    <w:rsid w:val="006E65DF"/>
    <w:rsid w:val="0074214D"/>
    <w:rsid w:val="0074379D"/>
    <w:rsid w:val="00761302"/>
    <w:rsid w:val="00777E11"/>
    <w:rsid w:val="007833CF"/>
    <w:rsid w:val="007D4AD6"/>
    <w:rsid w:val="007E03DB"/>
    <w:rsid w:val="007F7FF9"/>
    <w:rsid w:val="0081564D"/>
    <w:rsid w:val="00841F4F"/>
    <w:rsid w:val="00874015"/>
    <w:rsid w:val="008949BD"/>
    <w:rsid w:val="008C5776"/>
    <w:rsid w:val="008C6F6A"/>
    <w:rsid w:val="008E25AC"/>
    <w:rsid w:val="008E508C"/>
    <w:rsid w:val="00985BED"/>
    <w:rsid w:val="009940A2"/>
    <w:rsid w:val="009B5292"/>
    <w:rsid w:val="009D2FE1"/>
    <w:rsid w:val="00A64ADA"/>
    <w:rsid w:val="00AA50EC"/>
    <w:rsid w:val="00AF14B6"/>
    <w:rsid w:val="00AF40E0"/>
    <w:rsid w:val="00B04A54"/>
    <w:rsid w:val="00B124D6"/>
    <w:rsid w:val="00B322CE"/>
    <w:rsid w:val="00B473D3"/>
    <w:rsid w:val="00B53F8D"/>
    <w:rsid w:val="00B56020"/>
    <w:rsid w:val="00B83D3C"/>
    <w:rsid w:val="00B94995"/>
    <w:rsid w:val="00BC41E5"/>
    <w:rsid w:val="00BD03E9"/>
    <w:rsid w:val="00BD6513"/>
    <w:rsid w:val="00BF51A4"/>
    <w:rsid w:val="00BF6BC5"/>
    <w:rsid w:val="00C710F5"/>
    <w:rsid w:val="00CE12A7"/>
    <w:rsid w:val="00CF3CEE"/>
    <w:rsid w:val="00D04460"/>
    <w:rsid w:val="00D33D8E"/>
    <w:rsid w:val="00D34199"/>
    <w:rsid w:val="00D35552"/>
    <w:rsid w:val="00D62585"/>
    <w:rsid w:val="00D920D3"/>
    <w:rsid w:val="00DB40F4"/>
    <w:rsid w:val="00DC191B"/>
    <w:rsid w:val="00DF11C4"/>
    <w:rsid w:val="00E02216"/>
    <w:rsid w:val="00E05DE6"/>
    <w:rsid w:val="00E22831"/>
    <w:rsid w:val="00E548AC"/>
    <w:rsid w:val="00E8652D"/>
    <w:rsid w:val="00EC2696"/>
    <w:rsid w:val="00ED44BE"/>
    <w:rsid w:val="00EF3BE1"/>
    <w:rsid w:val="00F02FBC"/>
    <w:rsid w:val="00F161B7"/>
    <w:rsid w:val="00F42A19"/>
    <w:rsid w:val="00F61C38"/>
    <w:rsid w:val="00F77B32"/>
    <w:rsid w:val="00F8638C"/>
    <w:rsid w:val="00FA7D37"/>
    <w:rsid w:val="00FE62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DB40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DB40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eschiedenisblog.weebl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168ED-D4C6-4377-A2E8-00F9196C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1140</Words>
  <Characters>6275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7401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2015-03-26T21:32:00Z</dcterms:created>
  <dcterms:modified xsi:type="dcterms:W3CDTF">2015-03-26T21:32:00Z</dcterms:modified>
</cp:coreProperties>
</file>